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A9CA1C" w14:textId="77777777" w:rsidR="00C45378" w:rsidRDefault="00C45378" w:rsidP="00C45378">
      <w:pPr>
        <w:pStyle w:val="NoSpacing"/>
        <w:spacing w:before="240" w:after="240"/>
        <w:rPr>
          <w:b/>
          <w:bCs/>
          <w:sz w:val="20"/>
          <w:szCs w:val="20"/>
          <w:lang w:val="en-US"/>
        </w:rPr>
      </w:pPr>
      <w:r w:rsidRPr="00C45378">
        <w:rPr>
          <w:b/>
          <w:bCs/>
          <w:sz w:val="20"/>
          <w:szCs w:val="20"/>
          <w:lang w:val="en-US"/>
        </w:rPr>
        <w:t>Co-occurrence of Angioimmunoblastic T-cell Lymphoma and Aggressive-Refractory Plasma-cell Neoplasm:   Two New Cases and Literature Review</w:t>
      </w:r>
    </w:p>
    <w:p w14:paraId="11C5316E" w14:textId="29B7B50F" w:rsidR="00C45378" w:rsidRPr="00C45378" w:rsidRDefault="00C45378" w:rsidP="00C45378">
      <w:pPr>
        <w:pStyle w:val="NoSpacing"/>
        <w:spacing w:before="240" w:after="240"/>
        <w:rPr>
          <w:rFonts w:ascii="Verdana" w:hAnsi="Verdana"/>
          <w:sz w:val="6"/>
          <w:szCs w:val="6"/>
        </w:rPr>
      </w:pPr>
      <w:r w:rsidRPr="00C45378">
        <w:rPr>
          <w:b/>
          <w:bCs/>
          <w:sz w:val="12"/>
          <w:szCs w:val="12"/>
        </w:rPr>
        <w:t>Maria Christina Cox</w:t>
      </w:r>
      <w:r w:rsidRPr="00C45378">
        <w:rPr>
          <w:b/>
          <w:bCs/>
          <w:sz w:val="12"/>
          <w:szCs w:val="12"/>
          <w:vertAlign w:val="superscript"/>
        </w:rPr>
        <w:t>1</w:t>
      </w:r>
      <w:r w:rsidRPr="00C45378">
        <w:rPr>
          <w:b/>
          <w:bCs/>
          <w:sz w:val="12"/>
          <w:szCs w:val="12"/>
        </w:rPr>
        <w:t>, Claudia Seimonte</w:t>
      </w:r>
      <w:r w:rsidRPr="00C45378">
        <w:rPr>
          <w:b/>
          <w:bCs/>
          <w:sz w:val="12"/>
          <w:szCs w:val="12"/>
          <w:vertAlign w:val="superscript"/>
        </w:rPr>
        <w:t>2</w:t>
      </w:r>
      <w:r w:rsidRPr="00C45378">
        <w:rPr>
          <w:b/>
          <w:bCs/>
          <w:sz w:val="12"/>
          <w:szCs w:val="12"/>
        </w:rPr>
        <w:t>, Erica Giacobbi</w:t>
      </w:r>
      <w:r w:rsidRPr="00C45378">
        <w:rPr>
          <w:b/>
          <w:bCs/>
          <w:sz w:val="12"/>
          <w:szCs w:val="12"/>
          <w:vertAlign w:val="superscript"/>
        </w:rPr>
        <w:t>3</w:t>
      </w:r>
      <w:r w:rsidRPr="00C45378">
        <w:rPr>
          <w:b/>
          <w:bCs/>
          <w:sz w:val="12"/>
          <w:szCs w:val="12"/>
        </w:rPr>
        <w:t>, Gian Mario Pasqualone</w:t>
      </w:r>
      <w:r w:rsidRPr="00C45378">
        <w:rPr>
          <w:b/>
          <w:bCs/>
          <w:sz w:val="12"/>
          <w:szCs w:val="12"/>
          <w:vertAlign w:val="superscript"/>
        </w:rPr>
        <w:t>2</w:t>
      </w:r>
      <w:r w:rsidRPr="00C45378">
        <w:rPr>
          <w:b/>
          <w:bCs/>
          <w:sz w:val="12"/>
          <w:szCs w:val="12"/>
        </w:rPr>
        <w:t xml:space="preserve">, Livio Pupo1, </w:t>
      </w:r>
      <w:proofErr w:type="spellStart"/>
      <w:r w:rsidRPr="00C45378">
        <w:rPr>
          <w:b/>
          <w:bCs/>
          <w:sz w:val="12"/>
          <w:szCs w:val="12"/>
        </w:rPr>
        <w:t>Annagiulia</w:t>
      </w:r>
      <w:proofErr w:type="spellEnd"/>
      <w:r w:rsidRPr="00C45378">
        <w:rPr>
          <w:b/>
          <w:bCs/>
          <w:sz w:val="12"/>
          <w:szCs w:val="12"/>
        </w:rPr>
        <w:t xml:space="preserve"> Zizzari</w:t>
      </w:r>
      <w:r w:rsidRPr="00C45378">
        <w:rPr>
          <w:b/>
          <w:bCs/>
          <w:sz w:val="12"/>
          <w:szCs w:val="12"/>
          <w:vertAlign w:val="superscript"/>
        </w:rPr>
        <w:t>1</w:t>
      </w:r>
      <w:r w:rsidRPr="00C45378">
        <w:rPr>
          <w:b/>
          <w:bCs/>
          <w:sz w:val="12"/>
          <w:szCs w:val="12"/>
        </w:rPr>
        <w:t>, Luca Franceschini</w:t>
      </w:r>
      <w:r w:rsidRPr="00C45378">
        <w:rPr>
          <w:b/>
          <w:bCs/>
          <w:sz w:val="12"/>
          <w:szCs w:val="12"/>
          <w:vertAlign w:val="superscript"/>
        </w:rPr>
        <w:t>1</w:t>
      </w:r>
      <w:r w:rsidRPr="00C45378">
        <w:rPr>
          <w:b/>
          <w:bCs/>
          <w:sz w:val="12"/>
          <w:szCs w:val="12"/>
        </w:rPr>
        <w:t>, Adriano Venditti</w:t>
      </w:r>
      <w:r w:rsidRPr="00C45378">
        <w:rPr>
          <w:b/>
          <w:bCs/>
          <w:sz w:val="12"/>
          <w:szCs w:val="12"/>
          <w:vertAlign w:val="superscript"/>
        </w:rPr>
        <w:t>2</w:t>
      </w:r>
      <w:r w:rsidRPr="00C45378">
        <w:rPr>
          <w:b/>
          <w:bCs/>
          <w:sz w:val="12"/>
          <w:szCs w:val="12"/>
        </w:rPr>
        <w:t xml:space="preserve"> and Massimiliano Postorino</w:t>
      </w:r>
      <w:r w:rsidRPr="00C45378">
        <w:rPr>
          <w:b/>
          <w:bCs/>
          <w:sz w:val="12"/>
          <w:szCs w:val="12"/>
          <w:vertAlign w:val="superscript"/>
        </w:rPr>
        <w:t>2</w:t>
      </w:r>
      <w:r w:rsidRPr="00C45378">
        <w:rPr>
          <w:b/>
          <w:bCs/>
          <w:sz w:val="12"/>
          <w:szCs w:val="12"/>
        </w:rPr>
        <w:t>.</w:t>
      </w:r>
    </w:p>
    <w:p w14:paraId="61F72341" w14:textId="77777777" w:rsidR="00C45378" w:rsidRPr="00C45378" w:rsidRDefault="00C45378" w:rsidP="00C45378">
      <w:pPr>
        <w:pStyle w:val="NoSpacing"/>
        <w:contextualSpacing/>
        <w:rPr>
          <w:b/>
          <w:bCs/>
          <w:sz w:val="12"/>
          <w:szCs w:val="12"/>
        </w:rPr>
      </w:pPr>
      <w:r w:rsidRPr="00C45378">
        <w:rPr>
          <w:b/>
          <w:bCs/>
          <w:sz w:val="12"/>
          <w:szCs w:val="12"/>
        </w:rPr>
        <w:t xml:space="preserve">1 </w:t>
      </w:r>
      <w:proofErr w:type="spellStart"/>
      <w:r w:rsidRPr="00C45378">
        <w:rPr>
          <w:b/>
          <w:bCs/>
          <w:sz w:val="12"/>
          <w:szCs w:val="12"/>
        </w:rPr>
        <w:t>Hematology</w:t>
      </w:r>
      <w:proofErr w:type="spellEnd"/>
      <w:r w:rsidRPr="00C45378">
        <w:rPr>
          <w:b/>
          <w:bCs/>
          <w:sz w:val="12"/>
          <w:szCs w:val="12"/>
        </w:rPr>
        <w:t xml:space="preserve"> Unit, Fondazione Policlinico Tor Vergata, Rome, </w:t>
      </w:r>
      <w:proofErr w:type="spellStart"/>
      <w:r w:rsidRPr="00C45378">
        <w:rPr>
          <w:b/>
          <w:bCs/>
          <w:sz w:val="12"/>
          <w:szCs w:val="12"/>
        </w:rPr>
        <w:t>Italy</w:t>
      </w:r>
      <w:proofErr w:type="spellEnd"/>
    </w:p>
    <w:p w14:paraId="61105E30" w14:textId="77777777" w:rsidR="00C45378" w:rsidRPr="00C45378" w:rsidRDefault="00C45378" w:rsidP="00C45378">
      <w:pPr>
        <w:pStyle w:val="NoSpacing"/>
        <w:contextualSpacing/>
        <w:rPr>
          <w:b/>
          <w:bCs/>
          <w:sz w:val="12"/>
          <w:szCs w:val="12"/>
          <w:lang w:val="en-US"/>
        </w:rPr>
      </w:pPr>
      <w:r w:rsidRPr="00C45378">
        <w:rPr>
          <w:b/>
          <w:bCs/>
          <w:sz w:val="12"/>
          <w:szCs w:val="12"/>
          <w:lang w:val="en-US"/>
        </w:rPr>
        <w:t xml:space="preserve">2 Department of Biomedicine and Prevention, University of Rome, Tor </w:t>
      </w:r>
      <w:proofErr w:type="spellStart"/>
      <w:r w:rsidRPr="00C45378">
        <w:rPr>
          <w:b/>
          <w:bCs/>
          <w:sz w:val="12"/>
          <w:szCs w:val="12"/>
          <w:lang w:val="en-US"/>
        </w:rPr>
        <w:t>Vergata</w:t>
      </w:r>
      <w:proofErr w:type="spellEnd"/>
    </w:p>
    <w:p w14:paraId="4BFA2EA7" w14:textId="77777777" w:rsidR="00C45378" w:rsidRPr="00C45378" w:rsidRDefault="00C45378" w:rsidP="00C45378">
      <w:pPr>
        <w:pStyle w:val="NoSpacing"/>
        <w:contextualSpacing/>
        <w:rPr>
          <w:b/>
          <w:bCs/>
          <w:sz w:val="12"/>
          <w:szCs w:val="12"/>
        </w:rPr>
      </w:pPr>
      <w:r w:rsidRPr="00C45378">
        <w:rPr>
          <w:b/>
          <w:bCs/>
          <w:sz w:val="12"/>
          <w:szCs w:val="12"/>
        </w:rPr>
        <w:t xml:space="preserve">3 </w:t>
      </w:r>
      <w:proofErr w:type="spellStart"/>
      <w:r w:rsidRPr="00C45378">
        <w:rPr>
          <w:b/>
          <w:bCs/>
          <w:sz w:val="12"/>
          <w:szCs w:val="12"/>
        </w:rPr>
        <w:t>Pathology</w:t>
      </w:r>
      <w:proofErr w:type="spellEnd"/>
      <w:r w:rsidRPr="00C45378">
        <w:rPr>
          <w:b/>
          <w:bCs/>
          <w:sz w:val="12"/>
          <w:szCs w:val="12"/>
        </w:rPr>
        <w:t xml:space="preserve"> </w:t>
      </w:r>
      <w:proofErr w:type="gramStart"/>
      <w:r w:rsidRPr="00C45378">
        <w:rPr>
          <w:b/>
          <w:bCs/>
          <w:sz w:val="12"/>
          <w:szCs w:val="12"/>
        </w:rPr>
        <w:t>Unit,  Fondazione</w:t>
      </w:r>
      <w:proofErr w:type="gramEnd"/>
      <w:r w:rsidRPr="00C45378">
        <w:rPr>
          <w:b/>
          <w:bCs/>
          <w:sz w:val="12"/>
          <w:szCs w:val="12"/>
        </w:rPr>
        <w:t xml:space="preserve"> Policlinico Tor Vergata, Rome, </w:t>
      </w:r>
      <w:proofErr w:type="spellStart"/>
      <w:r w:rsidRPr="00C45378">
        <w:rPr>
          <w:b/>
          <w:bCs/>
          <w:sz w:val="12"/>
          <w:szCs w:val="12"/>
        </w:rPr>
        <w:t>Italy</w:t>
      </w:r>
      <w:proofErr w:type="spellEnd"/>
    </w:p>
    <w:p w14:paraId="57DCA6FD" w14:textId="77777777" w:rsidR="00C45378" w:rsidRPr="00C45378" w:rsidRDefault="00C45378" w:rsidP="00C45378">
      <w:pPr>
        <w:pStyle w:val="NoSpacing"/>
        <w:contextualSpacing/>
        <w:rPr>
          <w:b/>
          <w:bCs/>
          <w:sz w:val="14"/>
          <w:szCs w:val="14"/>
          <w:lang w:val="en-US"/>
        </w:rPr>
      </w:pPr>
      <w:r w:rsidRPr="00C45378">
        <w:rPr>
          <w:b/>
          <w:bCs/>
          <w:sz w:val="14"/>
          <w:szCs w:val="14"/>
          <w:lang w:val="en-US"/>
        </w:rPr>
        <w:t xml:space="preserve">Corresponding Author: Maria Christina Cox, email </w:t>
      </w:r>
      <w:hyperlink r:id="rId4" w:history="1">
        <w:r w:rsidRPr="00C45378">
          <w:rPr>
            <w:rStyle w:val="Hyperlink"/>
            <w:b/>
            <w:bCs/>
            <w:sz w:val="14"/>
            <w:szCs w:val="14"/>
            <w:lang w:val="en-US"/>
          </w:rPr>
          <w:t>chrisscox@gmail.com</w:t>
        </w:r>
      </w:hyperlink>
    </w:p>
    <w:p w14:paraId="46FF2E72" w14:textId="77777777" w:rsidR="00C45378" w:rsidRPr="00C45378" w:rsidRDefault="00C45378" w:rsidP="00C45378">
      <w:pPr>
        <w:pStyle w:val="NoSpacing"/>
        <w:contextualSpacing/>
        <w:rPr>
          <w:b/>
          <w:bCs/>
          <w:sz w:val="14"/>
          <w:szCs w:val="14"/>
        </w:rPr>
      </w:pPr>
      <w:proofErr w:type="spellStart"/>
      <w:r w:rsidRPr="00C45378">
        <w:rPr>
          <w:b/>
          <w:bCs/>
          <w:sz w:val="14"/>
          <w:szCs w:val="14"/>
        </w:rPr>
        <w:t>Hematology</w:t>
      </w:r>
      <w:proofErr w:type="spellEnd"/>
      <w:r w:rsidRPr="00C45378">
        <w:rPr>
          <w:b/>
          <w:bCs/>
          <w:sz w:val="14"/>
          <w:szCs w:val="14"/>
        </w:rPr>
        <w:t xml:space="preserve">, Policlinico Tor Vergata, Rome 00133, </w:t>
      </w:r>
      <w:proofErr w:type="spellStart"/>
      <w:r w:rsidRPr="00C45378">
        <w:rPr>
          <w:b/>
          <w:bCs/>
          <w:sz w:val="14"/>
          <w:szCs w:val="14"/>
        </w:rPr>
        <w:t>Italy</w:t>
      </w:r>
      <w:proofErr w:type="spellEnd"/>
    </w:p>
    <w:p w14:paraId="46A5B2E4" w14:textId="77777777" w:rsidR="00C45378" w:rsidRPr="00AC6EA6" w:rsidRDefault="00C45378" w:rsidP="00C45378">
      <w:pPr>
        <w:tabs>
          <w:tab w:val="left" w:pos="357"/>
        </w:tabs>
        <w:jc w:val="center"/>
        <w:rPr>
          <w:rFonts w:ascii="Verdana" w:hAnsi="Verdana"/>
          <w:sz w:val="20"/>
          <w:szCs w:val="20"/>
          <w:rtl/>
        </w:rPr>
      </w:pPr>
    </w:p>
    <w:p w14:paraId="6F02B01B" w14:textId="77777777" w:rsidR="00C45378" w:rsidRDefault="00C45378" w:rsidP="00C45378">
      <w:pPr>
        <w:rPr>
          <w:lang w:val="en-US"/>
        </w:rPr>
      </w:pPr>
      <w:r>
        <w:rPr>
          <w:lang w:val="en-US"/>
        </w:rPr>
        <w:t>Supplementary Table 1: Genetic abnormalities in neoplastic plasma-cells of five patients who had coexisting T-cell lymphoma.</w:t>
      </w:r>
    </w:p>
    <w:tbl>
      <w:tblPr>
        <w:tblStyle w:val="TableGrid"/>
        <w:tblpPr w:leftFromText="141" w:rightFromText="141" w:vertAnchor="page" w:horzAnchor="margin" w:tblpY="5047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3261"/>
      </w:tblGrid>
      <w:tr w:rsidR="00C45378" w14:paraId="6DB3923E" w14:textId="77777777" w:rsidTr="00C45378">
        <w:tc>
          <w:tcPr>
            <w:tcW w:w="2407" w:type="dxa"/>
          </w:tcPr>
          <w:p w14:paraId="4C378EF6" w14:textId="77777777" w:rsidR="00C45378" w:rsidRPr="00C45378" w:rsidRDefault="00C45378" w:rsidP="00C45378">
            <w:pPr>
              <w:rPr>
                <w:lang w:val="en-US"/>
              </w:rPr>
            </w:pPr>
            <w:r>
              <w:rPr>
                <w:lang w:val="en-US"/>
              </w:rPr>
              <w:t>Author</w:t>
            </w:r>
          </w:p>
        </w:tc>
        <w:tc>
          <w:tcPr>
            <w:tcW w:w="2407" w:type="dxa"/>
          </w:tcPr>
          <w:p w14:paraId="0A745F31" w14:textId="77777777" w:rsidR="00C45378" w:rsidRDefault="00C45378" w:rsidP="00C45378">
            <w:r>
              <w:t>T-</w:t>
            </w:r>
            <w:proofErr w:type="spellStart"/>
            <w:r>
              <w:t>cell</w:t>
            </w:r>
            <w:proofErr w:type="spellEnd"/>
            <w:r>
              <w:t xml:space="preserve"> </w:t>
            </w:r>
            <w:proofErr w:type="spellStart"/>
            <w:r>
              <w:t>Lymphoma</w:t>
            </w:r>
            <w:proofErr w:type="spellEnd"/>
          </w:p>
        </w:tc>
        <w:tc>
          <w:tcPr>
            <w:tcW w:w="3261" w:type="dxa"/>
          </w:tcPr>
          <w:p w14:paraId="2D749CE4" w14:textId="77777777" w:rsidR="00C45378" w:rsidRDefault="00C45378" w:rsidP="00C45378">
            <w:proofErr w:type="spellStart"/>
            <w:r>
              <w:t>Neoplastic</w:t>
            </w:r>
            <w:proofErr w:type="spellEnd"/>
            <w:r>
              <w:t xml:space="preserve"> plasma-</w:t>
            </w:r>
            <w:proofErr w:type="spellStart"/>
            <w:r>
              <w:t>cell</w:t>
            </w:r>
            <w:proofErr w:type="spellEnd"/>
          </w:p>
        </w:tc>
      </w:tr>
      <w:tr w:rsidR="00C45378" w:rsidRPr="00C45378" w14:paraId="3BD87A3C" w14:textId="77777777" w:rsidTr="00C45378">
        <w:trPr>
          <w:trHeight w:val="1420"/>
        </w:trPr>
        <w:tc>
          <w:tcPr>
            <w:tcW w:w="2407" w:type="dxa"/>
          </w:tcPr>
          <w:p w14:paraId="1CFE564D" w14:textId="77777777" w:rsidR="00C45378" w:rsidRDefault="00C45378" w:rsidP="00C45378">
            <w:r>
              <w:t>Shi et al., 2020</w:t>
            </w:r>
          </w:p>
        </w:tc>
        <w:tc>
          <w:tcPr>
            <w:tcW w:w="2407" w:type="dxa"/>
          </w:tcPr>
          <w:p w14:paraId="64419286" w14:textId="77777777" w:rsidR="00C45378" w:rsidRPr="00A12719" w:rsidRDefault="00C45378" w:rsidP="00C45378">
            <w:pPr>
              <w:rPr>
                <w:lang w:val="en-US"/>
              </w:rPr>
            </w:pPr>
            <w:r w:rsidRPr="00A12719">
              <w:rPr>
                <w:lang w:val="en-US"/>
              </w:rPr>
              <w:t>DUSP22</w:t>
            </w:r>
          </w:p>
          <w:p w14:paraId="429F149E" w14:textId="77777777" w:rsidR="00C45378" w:rsidRPr="00A12719" w:rsidRDefault="00C45378" w:rsidP="00C45378">
            <w:pPr>
              <w:rPr>
                <w:lang w:val="en-US"/>
              </w:rPr>
            </w:pPr>
            <w:r w:rsidRPr="00A12719">
              <w:rPr>
                <w:lang w:val="en-US"/>
              </w:rPr>
              <w:t>rearrangement with t (6p25) (IRF4/DUSP22)</w:t>
            </w:r>
          </w:p>
        </w:tc>
        <w:tc>
          <w:tcPr>
            <w:tcW w:w="3261" w:type="dxa"/>
          </w:tcPr>
          <w:p w14:paraId="6BE6C77D" w14:textId="77777777" w:rsidR="00C45378" w:rsidRPr="00A12719" w:rsidRDefault="00C45378" w:rsidP="00C45378">
            <w:pPr>
              <w:rPr>
                <w:lang w:val="en-US"/>
              </w:rPr>
            </w:pPr>
            <w:r w:rsidRPr="00A12719">
              <w:rPr>
                <w:lang w:val="en-US"/>
              </w:rPr>
              <w:t>FISH results of del (17) (p13) (P53/CEP17), t (14;20) (q</w:t>
            </w:r>
            <w:proofErr w:type="gramStart"/>
            <w:r w:rsidRPr="00A12719">
              <w:rPr>
                <w:lang w:val="en-US"/>
              </w:rPr>
              <w:t>32;q</w:t>
            </w:r>
            <w:proofErr w:type="gramEnd"/>
            <w:r w:rsidRPr="00A12719">
              <w:rPr>
                <w:lang w:val="en-US"/>
              </w:rPr>
              <w:t>12) (IGH/MAFB), t (14;16) (q</w:t>
            </w:r>
            <w:proofErr w:type="gramStart"/>
            <w:r w:rsidRPr="00A12719">
              <w:rPr>
                <w:lang w:val="en-US"/>
              </w:rPr>
              <w:t>32;q</w:t>
            </w:r>
            <w:proofErr w:type="gramEnd"/>
            <w:r w:rsidRPr="00A12719">
              <w:rPr>
                <w:lang w:val="en-US"/>
              </w:rPr>
              <w:t>23)</w:t>
            </w:r>
          </w:p>
          <w:p w14:paraId="0F7FFB4D" w14:textId="77777777" w:rsidR="00C45378" w:rsidRPr="00C45378" w:rsidRDefault="00C45378" w:rsidP="00C45378">
            <w:pPr>
              <w:rPr>
                <w:lang w:val="en-US"/>
              </w:rPr>
            </w:pPr>
            <w:r w:rsidRPr="00A12719">
              <w:rPr>
                <w:lang w:val="en-US"/>
              </w:rPr>
              <w:t>(IGH/MAF), and t (4;14) (p</w:t>
            </w:r>
            <w:proofErr w:type="gramStart"/>
            <w:r w:rsidRPr="00A12719">
              <w:rPr>
                <w:lang w:val="en-US"/>
              </w:rPr>
              <w:t>16;q</w:t>
            </w:r>
            <w:proofErr w:type="gramEnd"/>
            <w:r w:rsidRPr="00A12719">
              <w:rPr>
                <w:lang w:val="en-US"/>
              </w:rPr>
              <w:t xml:space="preserve">32) (IGH/FGRF3), </w:t>
            </w:r>
          </w:p>
        </w:tc>
      </w:tr>
      <w:tr w:rsidR="00C45378" w:rsidRPr="00A12719" w14:paraId="154D5026" w14:textId="77777777" w:rsidTr="00C45378">
        <w:tc>
          <w:tcPr>
            <w:tcW w:w="2407" w:type="dxa"/>
          </w:tcPr>
          <w:p w14:paraId="7AD631A6" w14:textId="77777777" w:rsidR="00C45378" w:rsidRDefault="00C45378" w:rsidP="00C45378">
            <w:r>
              <w:t>Staderini et al. 2019</w:t>
            </w:r>
          </w:p>
        </w:tc>
        <w:tc>
          <w:tcPr>
            <w:tcW w:w="2407" w:type="dxa"/>
          </w:tcPr>
          <w:p w14:paraId="063BB60D" w14:textId="77777777" w:rsidR="00C45378" w:rsidRDefault="00C45378" w:rsidP="00C45378"/>
        </w:tc>
        <w:tc>
          <w:tcPr>
            <w:tcW w:w="3261" w:type="dxa"/>
          </w:tcPr>
          <w:p w14:paraId="3BC3D73B" w14:textId="77777777" w:rsidR="00C45378" w:rsidRPr="00A12719" w:rsidRDefault="00C45378" w:rsidP="00C45378">
            <w:pPr>
              <w:rPr>
                <w:lang w:val="en-US"/>
              </w:rPr>
            </w:pPr>
            <w:proofErr w:type="gramStart"/>
            <w:r w:rsidRPr="00A12719">
              <w:rPr>
                <w:i/>
                <w:iCs/>
                <w:lang w:val="en-US"/>
              </w:rPr>
              <w:t>t</w:t>
            </w:r>
            <w:r w:rsidRPr="00A12719">
              <w:rPr>
                <w:lang w:val="en-US"/>
              </w:rPr>
              <w:t>(</w:t>
            </w:r>
            <w:proofErr w:type="gramEnd"/>
            <w:r w:rsidRPr="00A12719">
              <w:rPr>
                <w:lang w:val="en-US"/>
              </w:rPr>
              <w:t>14;16) in 100% and</w:t>
            </w:r>
          </w:p>
          <w:p w14:paraId="6324C959" w14:textId="77777777" w:rsidR="00C45378" w:rsidRPr="00A12719" w:rsidRDefault="00C45378" w:rsidP="00C45378">
            <w:pPr>
              <w:rPr>
                <w:lang w:val="en-US"/>
              </w:rPr>
            </w:pPr>
            <w:r w:rsidRPr="00A12719">
              <w:rPr>
                <w:lang w:val="en-US"/>
              </w:rPr>
              <w:t>del17p13 in 64% of the cells analyzed.</w:t>
            </w:r>
            <w:r>
              <w:rPr>
                <w:lang w:val="en-US"/>
              </w:rPr>
              <w:t xml:space="preserve"> No TCR rearrangement</w:t>
            </w:r>
          </w:p>
        </w:tc>
      </w:tr>
      <w:tr w:rsidR="00C45378" w:rsidRPr="00A12719" w14:paraId="42704875" w14:textId="77777777" w:rsidTr="00C45378">
        <w:tc>
          <w:tcPr>
            <w:tcW w:w="2407" w:type="dxa"/>
          </w:tcPr>
          <w:p w14:paraId="52087C19" w14:textId="77777777" w:rsidR="00C45378" w:rsidRPr="00A12719" w:rsidRDefault="00C45378" w:rsidP="00C45378">
            <w:pPr>
              <w:rPr>
                <w:lang w:val="en-US"/>
              </w:rPr>
            </w:pPr>
            <w:r>
              <w:rPr>
                <w:lang w:val="en-US"/>
              </w:rPr>
              <w:t>Cox et al. 2025</w:t>
            </w:r>
          </w:p>
        </w:tc>
        <w:tc>
          <w:tcPr>
            <w:tcW w:w="2407" w:type="dxa"/>
          </w:tcPr>
          <w:p w14:paraId="2A8DB110" w14:textId="77777777" w:rsidR="00C45378" w:rsidRPr="00A12719" w:rsidRDefault="00C45378" w:rsidP="00C45378">
            <w:pPr>
              <w:rPr>
                <w:lang w:val="en-US"/>
              </w:rPr>
            </w:pPr>
          </w:p>
        </w:tc>
        <w:tc>
          <w:tcPr>
            <w:tcW w:w="3261" w:type="dxa"/>
          </w:tcPr>
          <w:p w14:paraId="18CE6E75" w14:textId="77777777" w:rsidR="00C45378" w:rsidRPr="00A12719" w:rsidRDefault="00C45378" w:rsidP="00C45378">
            <w:pPr>
              <w:rPr>
                <w:lang w:val="en-US"/>
              </w:rPr>
            </w:pPr>
            <w:r w:rsidRPr="00A12719">
              <w:t>17p (del(17p13)</w:t>
            </w:r>
            <w:r>
              <w:t xml:space="preserve">, </w:t>
            </w:r>
            <w:proofErr w:type="gramStart"/>
            <w:r w:rsidRPr="00A12719">
              <w:rPr>
                <w:i/>
                <w:iCs/>
                <w:lang w:val="en-US"/>
              </w:rPr>
              <w:t>t</w:t>
            </w:r>
            <w:r w:rsidRPr="00A12719">
              <w:rPr>
                <w:lang w:val="en-US"/>
              </w:rPr>
              <w:t>(</w:t>
            </w:r>
            <w:proofErr w:type="gramEnd"/>
            <w:r w:rsidRPr="00A12719">
              <w:rPr>
                <w:lang w:val="en-US"/>
              </w:rPr>
              <w:t>14;16) (q</w:t>
            </w:r>
            <w:proofErr w:type="gramStart"/>
            <w:r w:rsidRPr="00A12719">
              <w:rPr>
                <w:lang w:val="en-US"/>
              </w:rPr>
              <w:t>32;q</w:t>
            </w:r>
            <w:proofErr w:type="gramEnd"/>
            <w:r w:rsidRPr="00A12719">
              <w:rPr>
                <w:lang w:val="en-US"/>
              </w:rPr>
              <w:t>12) (IGH/MAFB),</w:t>
            </w:r>
          </w:p>
        </w:tc>
      </w:tr>
      <w:tr w:rsidR="00C45378" w:rsidRPr="00A12719" w14:paraId="0B657C51" w14:textId="77777777" w:rsidTr="00C45378">
        <w:tc>
          <w:tcPr>
            <w:tcW w:w="2407" w:type="dxa"/>
          </w:tcPr>
          <w:p w14:paraId="6898950E" w14:textId="77777777" w:rsidR="00C45378" w:rsidRPr="00A12719" w:rsidRDefault="00C45378" w:rsidP="00C45378">
            <w:pPr>
              <w:rPr>
                <w:lang w:val="en-US"/>
              </w:rPr>
            </w:pPr>
            <w:r>
              <w:rPr>
                <w:lang w:val="en-US"/>
              </w:rPr>
              <w:t>Jiang et al. 2013</w:t>
            </w:r>
          </w:p>
        </w:tc>
        <w:tc>
          <w:tcPr>
            <w:tcW w:w="2407" w:type="dxa"/>
          </w:tcPr>
          <w:p w14:paraId="409B3126" w14:textId="77777777" w:rsidR="00C45378" w:rsidRPr="00A12719" w:rsidRDefault="00C45378" w:rsidP="00C45378">
            <w:pPr>
              <w:rPr>
                <w:lang w:val="en-US"/>
              </w:rPr>
            </w:pPr>
          </w:p>
        </w:tc>
        <w:tc>
          <w:tcPr>
            <w:tcW w:w="3261" w:type="dxa"/>
          </w:tcPr>
          <w:p w14:paraId="1CB94A56" w14:textId="77777777" w:rsidR="00C45378" w:rsidRPr="00A12719" w:rsidRDefault="00C45378" w:rsidP="00C45378">
            <w:pPr>
              <w:rPr>
                <w:lang w:val="en-US"/>
              </w:rPr>
            </w:pPr>
            <w:r>
              <w:rPr>
                <w:lang w:val="en-US"/>
              </w:rPr>
              <w:t>Complex</w:t>
            </w:r>
          </w:p>
        </w:tc>
      </w:tr>
      <w:tr w:rsidR="00C45378" w:rsidRPr="00C45378" w14:paraId="32E646A1" w14:textId="77777777" w:rsidTr="00C45378">
        <w:tc>
          <w:tcPr>
            <w:tcW w:w="2407" w:type="dxa"/>
          </w:tcPr>
          <w:p w14:paraId="4F5EF64F" w14:textId="77777777" w:rsidR="00C45378" w:rsidRDefault="00C45378" w:rsidP="00C4537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Chedade</w:t>
            </w:r>
            <w:proofErr w:type="spellEnd"/>
            <w:r>
              <w:rPr>
                <w:lang w:val="en-US"/>
              </w:rPr>
              <w:t xml:space="preserve"> et al. 2019</w:t>
            </w:r>
          </w:p>
        </w:tc>
        <w:tc>
          <w:tcPr>
            <w:tcW w:w="2407" w:type="dxa"/>
          </w:tcPr>
          <w:p w14:paraId="091C0819" w14:textId="77777777" w:rsidR="00C45378" w:rsidRPr="00A12719" w:rsidRDefault="00C45378" w:rsidP="00C45378">
            <w:pPr>
              <w:rPr>
                <w:lang w:val="en-US"/>
              </w:rPr>
            </w:pPr>
          </w:p>
        </w:tc>
        <w:tc>
          <w:tcPr>
            <w:tcW w:w="3261" w:type="dxa"/>
          </w:tcPr>
          <w:p w14:paraId="136F60EE" w14:textId="77777777" w:rsidR="00C45378" w:rsidRPr="00A12719" w:rsidRDefault="00C45378" w:rsidP="00C45378">
            <w:pPr>
              <w:rPr>
                <w:lang w:val="en-US"/>
              </w:rPr>
            </w:pPr>
            <w:r w:rsidRPr="00A12719">
              <w:rPr>
                <w:lang w:val="en-US"/>
              </w:rPr>
              <w:t>17p (del(17p13), +high-r</w:t>
            </w:r>
            <w:r>
              <w:rPr>
                <w:lang w:val="en-US"/>
              </w:rPr>
              <w:t>isk abnormalities</w:t>
            </w:r>
          </w:p>
        </w:tc>
      </w:tr>
    </w:tbl>
    <w:p w14:paraId="0F729203" w14:textId="50DEE092" w:rsidR="00C45378" w:rsidRPr="00C45378" w:rsidRDefault="00C45378" w:rsidP="00C45378">
      <w:pPr>
        <w:tabs>
          <w:tab w:val="left" w:pos="357"/>
        </w:tabs>
        <w:jc w:val="center"/>
        <w:rPr>
          <w:rFonts w:ascii="Verdana" w:hAnsi="Verdana" w:cs="Arial"/>
          <w:sz w:val="20"/>
          <w:szCs w:val="20"/>
          <w:lang w:val="en-US"/>
        </w:rPr>
      </w:pPr>
    </w:p>
    <w:p w14:paraId="60D5166D" w14:textId="77777777" w:rsidR="00C45378" w:rsidRDefault="00C45378">
      <w:pPr>
        <w:rPr>
          <w:lang w:val="en-US"/>
        </w:rPr>
      </w:pPr>
    </w:p>
    <w:p w14:paraId="0BD957E4" w14:textId="77777777" w:rsidR="00C45378" w:rsidRDefault="00C45378">
      <w:pPr>
        <w:rPr>
          <w:lang w:val="en-US"/>
        </w:rPr>
      </w:pPr>
    </w:p>
    <w:p w14:paraId="3C520D63" w14:textId="77777777" w:rsidR="00C45378" w:rsidRDefault="00C45378">
      <w:pPr>
        <w:rPr>
          <w:lang w:val="en-US"/>
        </w:rPr>
      </w:pPr>
    </w:p>
    <w:p w14:paraId="340B4F11" w14:textId="77777777" w:rsidR="00C45378" w:rsidRPr="00A12719" w:rsidRDefault="00C45378">
      <w:pPr>
        <w:rPr>
          <w:lang w:val="en-US"/>
        </w:rPr>
      </w:pPr>
    </w:p>
    <w:sectPr w:rsidR="00C45378" w:rsidRPr="00A1271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2E"/>
    <w:rsid w:val="0005013C"/>
    <w:rsid w:val="00153DAA"/>
    <w:rsid w:val="002B262E"/>
    <w:rsid w:val="002F00D8"/>
    <w:rsid w:val="005646F3"/>
    <w:rsid w:val="005926A6"/>
    <w:rsid w:val="00A12719"/>
    <w:rsid w:val="00C45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9C6C7"/>
  <w15:chartTrackingRefBased/>
  <w15:docId w15:val="{C20A115C-D5A7-4FFD-BA7E-562CAD07B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26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26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262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26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262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26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26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26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26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262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262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262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262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262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26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26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26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26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26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26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26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26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26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26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26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262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262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262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262E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A127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45378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C45378"/>
    <w:pPr>
      <w:spacing w:after="0" w:line="240" w:lineRule="auto"/>
    </w:pPr>
    <w:rPr>
      <w:rFonts w:eastAsiaTheme="minorEastAsia"/>
      <w:kern w:val="0"/>
      <w:lang w:eastAsia="it-IT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C45378"/>
    <w:rPr>
      <w:rFonts w:eastAsiaTheme="minorEastAsia"/>
      <w:kern w:val="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hrisscox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christina cox</dc:creator>
  <cp:keywords/>
  <dc:description/>
  <cp:lastModifiedBy>maria christina cox</cp:lastModifiedBy>
  <cp:revision>3</cp:revision>
  <dcterms:created xsi:type="dcterms:W3CDTF">2025-10-19T09:23:00Z</dcterms:created>
  <dcterms:modified xsi:type="dcterms:W3CDTF">2025-10-20T16:42:00Z</dcterms:modified>
</cp:coreProperties>
</file>